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left"/>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Guidelines for Submitting Case Reports the </w:t>
      </w:r>
      <w:r>
        <w:rPr>
          <w:rFonts w:ascii="Times New Roman" w:hAnsi="Times New Roman" w:cs="Times New Roman" w:eastAsia="Times New Roman"/>
          <w:b/>
          <w:i/>
          <w:color w:val="auto"/>
          <w:spacing w:val="0"/>
          <w:position w:val="0"/>
          <w:sz w:val="24"/>
          <w:shd w:fill="auto" w:val="clear"/>
        </w:rPr>
        <w:t xml:space="preserve">AAJP</w:t>
      </w: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Questions regarding the submission to the Case Studies Section of the </w:t>
      </w:r>
      <w:r>
        <w:rPr>
          <w:rFonts w:ascii="Times New Roman" w:hAnsi="Times New Roman" w:cs="Times New Roman" w:eastAsia="Times New Roman"/>
          <w:i/>
          <w:color w:val="auto"/>
          <w:spacing w:val="0"/>
          <w:position w:val="0"/>
          <w:sz w:val="24"/>
          <w:shd w:fill="auto" w:val="clear"/>
        </w:rPr>
        <w:t xml:space="preserve">AAJP</w:t>
      </w:r>
      <w:r>
        <w:rPr>
          <w:rFonts w:ascii="Times New Roman" w:hAnsi="Times New Roman" w:cs="Times New Roman" w:eastAsia="Times New Roman"/>
          <w:color w:val="auto"/>
          <w:spacing w:val="0"/>
          <w:position w:val="0"/>
          <w:sz w:val="24"/>
          <w:shd w:fill="auto" w:val="clear"/>
        </w:rPr>
        <w:t xml:space="preserve"> may be directed to the Section Editor, Dr. Doris F. Chang (email: changd@newschool.edu).</w:t>
      </w:r>
    </w:p>
    <w:p>
      <w:pPr>
        <w:numPr>
          <w:ilvl w:val="0"/>
          <w:numId w:val="2"/>
        </w:numPr>
        <w:spacing w:before="100" w:after="100" w:line="240"/>
        <w:ind w:right="0" w:left="720" w:hanging="360"/>
        <w:jc w:val="left"/>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111111"/>
          <w:spacing w:val="0"/>
          <w:position w:val="0"/>
          <w:sz w:val="24"/>
          <w:u w:val="single"/>
          <w:shd w:fill="FFFFFF" w:val="clear"/>
        </w:rPr>
        <w:t xml:space="preserve">Type of manuscripts sought</w:t>
      </w:r>
      <w:r>
        <w:rPr>
          <w:rFonts w:ascii="Times New Roman" w:hAnsi="Times New Roman" w:cs="Times New Roman" w:eastAsia="Times New Roman"/>
          <w:color w:val="111111"/>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We seek all types of case studies including clinical case studies of individual therapy, couples and family therapy, group therapy, as well as case studies of organizations. Case studies must be relevant to Asian Americans in some way, for example by involving Asian American clients, therapists, or organizations that provide services to the Asian American community. For the journal, Asian Americans are defined as people of Asian and Pacific Islander ancestry in the United States and Canada. In addition, case studies should strive to go beyond the typical case presentations delivered in routine case conferences.  In particular, we are interested in case presentations that make substantive clinical or theoretical contributions to the literature.  Examples may include cases that challenge conventional clinical wisdom, suggest ways that evidence-based treatments may need to be culturally adapted, highlight areas in need of theory development, describe clinical presentations that are unique to a cultural group, or that reflect complex interracial or intercultural client-clinician dynamics.  </w:t>
      </w:r>
      <w:r>
        <w:rPr>
          <w:rFonts w:ascii="Times New Roman" w:hAnsi="Times New Roman" w:cs="Times New Roman" w:eastAsia="Times New Roman"/>
          <w:color w:val="111111"/>
          <w:spacing w:val="0"/>
          <w:position w:val="0"/>
          <w:sz w:val="24"/>
          <w:shd w:fill="FFFFFF" w:val="clear"/>
        </w:rPr>
        <w:t xml:space="preserve">A manuscript can cover either one case or a group of cases. However, all cases should be described in detail.  Cases may be terminated or ongoing. Client scores on standardized, quantitative measures at the beginning, during, and end of treatment are highly desirable where feasible and consistent with the theoretical approach employed. Such scores normatively contextualize a case.</w:t>
      </w:r>
    </w:p>
    <w:p>
      <w:pPr>
        <w:spacing w:before="100" w:after="100" w:line="240"/>
        <w:ind w:right="0" w:left="720" w:firstLine="0"/>
        <w:jc w:val="left"/>
        <w:rPr>
          <w:rFonts w:ascii="Times New Roman" w:hAnsi="Times New Roman" w:cs="Times New Roman" w:eastAsia="Times New Roman"/>
          <w:color w:val="auto"/>
          <w:spacing w:val="0"/>
          <w:position w:val="0"/>
          <w:sz w:val="24"/>
          <w:shd w:fill="FFFFFF" w:val="clear"/>
        </w:rPr>
      </w:pPr>
    </w:p>
    <w:p>
      <w:pPr>
        <w:numPr>
          <w:ilvl w:val="0"/>
          <w:numId w:val="4"/>
        </w:numPr>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111111"/>
          <w:spacing w:val="0"/>
          <w:position w:val="0"/>
          <w:sz w:val="24"/>
          <w:u w:val="single"/>
          <w:shd w:fill="auto" w:val="clear"/>
        </w:rPr>
        <w:t xml:space="preserve">Format</w:t>
      </w:r>
      <w:r>
        <w:rPr>
          <w:rFonts w:ascii="Times New Roman" w:hAnsi="Times New Roman" w:cs="Times New Roman" w:eastAsia="Times New Roman"/>
          <w:color w:val="111111"/>
          <w:spacing w:val="0"/>
          <w:position w:val="0"/>
          <w:sz w:val="24"/>
          <w:shd w:fill="auto" w:val="clear"/>
        </w:rPr>
        <w:t xml:space="preserve">. All manuscripts should be prepared according to general guidelines for </w:t>
      </w:r>
      <w:r>
        <w:rPr>
          <w:rFonts w:ascii="Times New Roman" w:hAnsi="Times New Roman" w:cs="Times New Roman" w:eastAsia="Times New Roman"/>
          <w:i/>
          <w:color w:val="111111"/>
          <w:spacing w:val="0"/>
          <w:position w:val="0"/>
          <w:sz w:val="24"/>
          <w:shd w:fill="auto" w:val="clear"/>
        </w:rPr>
        <w:t xml:space="preserve">AAJP. </w:t>
      </w:r>
      <w:r>
        <w:rPr>
          <w:rFonts w:ascii="Times New Roman" w:hAnsi="Times New Roman" w:cs="Times New Roman" w:eastAsia="Times New Roman"/>
          <w:color w:val="auto"/>
          <w:spacing w:val="0"/>
          <w:position w:val="0"/>
          <w:sz w:val="24"/>
          <w:shd w:fill="auto" w:val="clear"/>
        </w:rPr>
        <w:t xml:space="preserve">As with other submissions, case studies will be limited to the maximum of 30 manuscript pages including title page, abstract, and references. </w:t>
      </w:r>
      <w:r>
        <w:rPr>
          <w:rFonts w:ascii="Times New Roman" w:hAnsi="Times New Roman" w:cs="Times New Roman" w:eastAsia="Times New Roman"/>
          <w:color w:val="111111"/>
          <w:spacing w:val="0"/>
          <w:position w:val="0"/>
          <w:sz w:val="24"/>
          <w:shd w:fill="auto" w:val="clear"/>
        </w:rPr>
        <w:t xml:space="preserve">Otherwise, the manuscript should follow the guidelines of the Publication Manual of the American Psychological Association. </w:t>
      </w:r>
    </w:p>
    <w:p>
      <w:pPr>
        <w:spacing w:before="0" w:after="0" w:line="240"/>
        <w:ind w:right="0" w:left="0" w:firstLine="0"/>
        <w:jc w:val="left"/>
        <w:rPr>
          <w:rFonts w:ascii="Times New Roman" w:hAnsi="Times New Roman" w:cs="Times New Roman" w:eastAsia="Times New Roman"/>
          <w:color w:val="111111"/>
          <w:spacing w:val="0"/>
          <w:position w:val="0"/>
          <w:sz w:val="24"/>
          <w:shd w:fill="auto" w:val="clear"/>
        </w:rPr>
      </w:pPr>
    </w:p>
    <w:p>
      <w:pPr>
        <w:numPr>
          <w:ilvl w:val="0"/>
          <w:numId w:val="6"/>
        </w:numPr>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111111"/>
          <w:spacing w:val="0"/>
          <w:position w:val="0"/>
          <w:sz w:val="24"/>
          <w:u w:val="single"/>
          <w:shd w:fill="auto" w:val="clear"/>
        </w:rPr>
        <w:t xml:space="preserve">Recommended Section Headings in Case Study Manuscripts:</w:t>
      </w:r>
      <w:r>
        <w:rPr>
          <w:rFonts w:ascii="Times New Roman" w:hAnsi="Times New Roman" w:cs="Times New Roman" w:eastAsia="Times New Roman"/>
          <w:color w:val="111111"/>
          <w:spacing w:val="0"/>
          <w:position w:val="0"/>
          <w:sz w:val="24"/>
          <w:shd w:fill="auto" w:val="clear"/>
        </w:rPr>
        <w:t xml:space="preserve"> As we strive for standardization of reports in this special section, we prefer that case studies be organized according to the following section headings.</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numPr>
          <w:ilvl w:val="0"/>
          <w:numId w:val="8"/>
        </w:numPr>
        <w:spacing w:before="0" w:after="0" w:line="240"/>
        <w:ind w:right="0" w:left="144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Introduction</w:t>
      </w:r>
      <w:r>
        <w:rPr>
          <w:rFonts w:ascii="Times New Roman" w:hAnsi="Times New Roman" w:cs="Times New Roman" w:eastAsia="Times New Roman"/>
          <w:color w:val="auto"/>
          <w:spacing w:val="0"/>
          <w:position w:val="0"/>
          <w:sz w:val="24"/>
          <w:shd w:fill="auto" w:val="clear"/>
        </w:rPr>
        <w:t xml:space="preserve">: Provide a brief literature review that presents the background, significance, and aims of the case study presentation. As we particularly are interested in case presentations that make substantive clinical or theoretical contributions to the literature, this section should ground the presentation in the relevant scholarly literature.  Use this section as an opportunity to educate the reader about key issues, theories, or gaps in the field as they inform the case to be presented.</w:t>
      </w:r>
    </w:p>
    <w:p>
      <w:pPr>
        <w:spacing w:before="0" w:after="0" w:line="240"/>
        <w:ind w:right="0" w:left="1440" w:firstLine="0"/>
        <w:jc w:val="left"/>
        <w:rPr>
          <w:rFonts w:ascii="Times New Roman" w:hAnsi="Times New Roman" w:cs="Times New Roman" w:eastAsia="Times New Roman"/>
          <w:color w:val="auto"/>
          <w:spacing w:val="0"/>
          <w:position w:val="0"/>
          <w:sz w:val="24"/>
          <w:shd w:fill="auto" w:val="clear"/>
        </w:rPr>
      </w:pPr>
    </w:p>
    <w:p>
      <w:pPr>
        <w:numPr>
          <w:ilvl w:val="0"/>
          <w:numId w:val="10"/>
        </w:numPr>
        <w:spacing w:before="0" w:after="0" w:line="240"/>
        <w:ind w:right="0" w:left="144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Case Context and Method</w:t>
      </w:r>
      <w:r>
        <w:rPr>
          <w:rFonts w:ascii="Times New Roman" w:hAnsi="Times New Roman" w:cs="Times New Roman" w:eastAsia="Times New Roman"/>
          <w:color w:val="auto"/>
          <w:spacing w:val="0"/>
          <w:position w:val="0"/>
          <w:sz w:val="24"/>
          <w:shd w:fill="auto" w:val="clear"/>
        </w:rPr>
        <w:t xml:space="preserve">: Describe the treatment setting, relevant context, and sources of “data", e.g., case notes, audio or videotaped sessions, patient or therapist self-report measures, diaries or other reporting forms, information from significant others, clinical records, therapist reflections, etc.). </w:t>
      </w:r>
      <w:r>
        <w:rPr>
          <w:rFonts w:ascii="Times New Roman" w:hAnsi="Times New Roman" w:cs="Times New Roman" w:eastAsia="Times New Roman"/>
          <w:color w:val="111111"/>
          <w:spacing w:val="0"/>
          <w:position w:val="0"/>
          <w:sz w:val="24"/>
          <w:shd w:fill="auto" w:val="clear"/>
        </w:rPr>
        <w:t xml:space="preserve">Describe the precautions that were taken to prevent disclosure of the client's identity, and whether the client consented to publication.</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numPr>
          <w:ilvl w:val="0"/>
          <w:numId w:val="12"/>
        </w:numPr>
        <w:spacing w:before="0" w:after="0" w:line="240"/>
        <w:ind w:right="0" w:left="144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Case Description</w:t>
      </w:r>
      <w:r>
        <w:rPr>
          <w:rFonts w:ascii="Times New Roman" w:hAnsi="Times New Roman" w:cs="Times New Roman" w:eastAsia="Times New Roman"/>
          <w:color w:val="auto"/>
          <w:spacing w:val="0"/>
          <w:position w:val="0"/>
          <w:sz w:val="24"/>
          <w:shd w:fill="auto" w:val="clear"/>
        </w:rPr>
        <w:t xml:space="preserve">: Provide details about the treatment context, client(s), and assessment of presenting problem(s) and situation, for example: cultural background (including intersecting identities of race, ethnicity, indigenous heritage, nationality, social class, gender, age, sexual orientation, religion, disability, etc.), explanatory models of illness, stressors, strengths, and supports, and other dimensions of psychosocial history, including family history, and timing of help-seeking, as appropriate.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numPr>
          <w:ilvl w:val="0"/>
          <w:numId w:val="14"/>
        </w:numPr>
        <w:spacing w:before="0" w:after="0" w:line="240"/>
        <w:ind w:right="0" w:left="144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Case Formulation and Treatment Plan</w:t>
      </w:r>
      <w:r>
        <w:rPr>
          <w:rFonts w:ascii="Times New Roman" w:hAnsi="Times New Roman" w:cs="Times New Roman" w:eastAsia="Times New Roman"/>
          <w:color w:val="auto"/>
          <w:spacing w:val="0"/>
          <w:position w:val="0"/>
          <w:sz w:val="24"/>
          <w:shd w:fill="auto" w:val="clear"/>
        </w:rPr>
        <w:t xml:space="preserve">: </w:t>
      </w:r>
    </w:p>
    <w:p>
      <w:pPr>
        <w:numPr>
          <w:ilvl w:val="0"/>
          <w:numId w:val="14"/>
        </w:numPr>
        <w:spacing w:before="0" w:after="0" w:line="240"/>
        <w:ind w:right="0" w:left="234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Case Formulation and Treatment Approach</w:t>
      </w:r>
      <w:r>
        <w:rPr>
          <w:rFonts w:ascii="Times New Roman" w:hAnsi="Times New Roman" w:cs="Times New Roman" w:eastAsia="Times New Roman"/>
          <w:color w:val="auto"/>
          <w:spacing w:val="0"/>
          <w:position w:val="0"/>
          <w:sz w:val="24"/>
          <w:shd w:fill="auto" w:val="clear"/>
        </w:rPr>
        <w:t xml:space="preserve">: Describe the therapist’s conceptualization of the case as it guided the treatment approach for the target problem(s). Discuss the theoretical, research, and/or sociocultural basis for the approach to treating the target problem(s). Note that the relevant research may include qualitative and quantitative studies on therapeutic processes as well as evidence from empirically supported treatments and other practice-based evidence such as other case studies. </w:t>
      </w:r>
    </w:p>
    <w:p>
      <w:pPr>
        <w:numPr>
          <w:ilvl w:val="0"/>
          <w:numId w:val="14"/>
        </w:numPr>
        <w:spacing w:before="0" w:after="0" w:line="240"/>
        <w:ind w:right="0" w:left="234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Treatment Plan and Goals</w:t>
      </w:r>
      <w:r>
        <w:rPr>
          <w:rFonts w:ascii="Times New Roman" w:hAnsi="Times New Roman" w:cs="Times New Roman" w:eastAsia="Times New Roman"/>
          <w:color w:val="auto"/>
          <w:spacing w:val="0"/>
          <w:position w:val="0"/>
          <w:sz w:val="24"/>
          <w:shd w:fill="auto" w:val="clear"/>
        </w:rPr>
        <w:t xml:space="preserve">: Present the treatment plan and treatment goals, as appropriate to the therapeutic modality applied.</w:t>
      </w:r>
    </w:p>
    <w:p>
      <w:pPr>
        <w:numPr>
          <w:ilvl w:val="0"/>
          <w:numId w:val="14"/>
        </w:numPr>
        <w:spacing w:before="0" w:after="0" w:line="240"/>
        <w:ind w:right="0" w:left="234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Therapist and Relational Factors</w:t>
      </w:r>
      <w:r>
        <w:rPr>
          <w:rFonts w:ascii="Times New Roman" w:hAnsi="Times New Roman" w:cs="Times New Roman" w:eastAsia="Times New Roman"/>
          <w:color w:val="auto"/>
          <w:spacing w:val="0"/>
          <w:position w:val="0"/>
          <w:sz w:val="24"/>
          <w:shd w:fill="auto" w:val="clear"/>
        </w:rPr>
        <w:t xml:space="preserve">: Describe how the approach views the role of the therapist and the therapeutic relationship. Also present the therapist’s prior experience with similar cases, and if applicable, any specific personal, cultural, or professional characteristics of the therapist that may be relevant to the therapist’s work with the client. </w:t>
      </w:r>
    </w:p>
    <w:p>
      <w:pPr>
        <w:spacing w:before="0" w:after="0" w:line="240"/>
        <w:ind w:right="0" w:left="720" w:firstLine="0"/>
        <w:jc w:val="left"/>
        <w:rPr>
          <w:rFonts w:ascii="Times New Roman" w:hAnsi="Times New Roman" w:cs="Times New Roman" w:eastAsia="Times New Roman"/>
          <w:color w:val="auto"/>
          <w:spacing w:val="0"/>
          <w:position w:val="0"/>
          <w:sz w:val="24"/>
          <w:shd w:fill="auto" w:val="clear"/>
        </w:rPr>
      </w:pPr>
    </w:p>
    <w:p>
      <w:pPr>
        <w:numPr>
          <w:ilvl w:val="0"/>
          <w:numId w:val="17"/>
        </w:numPr>
        <w:spacing w:before="0" w:after="0" w:line="240"/>
        <w:ind w:right="0" w:left="1440" w:hanging="36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Course of Treatment</w:t>
      </w:r>
      <w:r>
        <w:rPr>
          <w:rFonts w:ascii="Times New Roman" w:hAnsi="Times New Roman" w:cs="Times New Roman" w:eastAsia="Times New Roman"/>
          <w:color w:val="auto"/>
          <w:spacing w:val="0"/>
          <w:position w:val="0"/>
          <w:sz w:val="24"/>
          <w:shd w:fill="auto" w:val="clear"/>
        </w:rPr>
        <w:t xml:space="preserve"> and </w:t>
      </w:r>
      <w:r>
        <w:rPr>
          <w:rFonts w:ascii="Times New Roman" w:hAnsi="Times New Roman" w:cs="Times New Roman" w:eastAsia="Times New Roman"/>
          <w:i/>
          <w:color w:val="auto"/>
          <w:spacing w:val="0"/>
          <w:position w:val="0"/>
          <w:sz w:val="24"/>
          <w:shd w:fill="auto" w:val="clear"/>
        </w:rPr>
        <w:t xml:space="preserve">Monitoring of Treatment Progress: </w:t>
      </w:r>
      <w:r>
        <w:rPr>
          <w:rFonts w:ascii="Times New Roman" w:hAnsi="Times New Roman" w:cs="Times New Roman" w:eastAsia="Times New Roman"/>
          <w:color w:val="auto"/>
          <w:spacing w:val="0"/>
          <w:position w:val="0"/>
          <w:sz w:val="24"/>
          <w:shd w:fill="auto" w:val="clear"/>
        </w:rPr>
        <w:t xml:space="preserve"> Describe specific therapeutic strategies and procedures employed by the therapist, and the client(s) reaction to them. Methods of monitoring or assessment should be appropriate to the therapy modality applied and may include the use of standardized measures at different time points of the treatment (intake, during treatment, termination), a discussion between the therapist and client regarding treatment gains, homework and goal tracking sheets, collateral information, etc. </w:t>
      </w:r>
      <w:r>
        <w:rPr>
          <w:rFonts w:ascii="Times New Roman" w:hAnsi="Times New Roman" w:cs="Times New Roman" w:eastAsia="Times New Roman"/>
          <w:color w:val="111111"/>
          <w:spacing w:val="0"/>
          <w:position w:val="0"/>
          <w:sz w:val="24"/>
          <w:shd w:fill="auto" w:val="clear"/>
        </w:rPr>
        <w:t xml:space="preserve"> It is particularly valuable if verbatim transcripts can be excerpted to illustrate the therapeutic process at critical junctures. If applicable, this section should also include a description of how this monitoring feedback was used to revise the treatment approach. This section may also present confounding factors or unanticipated challenges in the therapy.  These may include intrapersonal, interpersonal, or external events.</w:t>
      </w:r>
    </w:p>
    <w:p>
      <w:pPr>
        <w:spacing w:before="0" w:after="0" w:line="240"/>
        <w:ind w:right="0" w:left="1440" w:firstLine="0"/>
        <w:jc w:val="left"/>
        <w:rPr>
          <w:rFonts w:ascii="Times New Roman" w:hAnsi="Times New Roman" w:cs="Times New Roman" w:eastAsia="Times New Roman"/>
          <w:color w:val="111111"/>
          <w:spacing w:val="0"/>
          <w:position w:val="0"/>
          <w:sz w:val="24"/>
          <w:shd w:fill="auto" w:val="clear"/>
        </w:rPr>
      </w:pPr>
    </w:p>
    <w:p>
      <w:pPr>
        <w:numPr>
          <w:ilvl w:val="0"/>
          <w:numId w:val="19"/>
        </w:numPr>
        <w:spacing w:before="0" w:after="0" w:line="240"/>
        <w:ind w:right="0" w:left="1440" w:hanging="36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Treatment Outcome: </w:t>
      </w:r>
      <w:r>
        <w:rPr>
          <w:rFonts w:ascii="Times New Roman" w:hAnsi="Times New Roman" w:cs="Times New Roman" w:eastAsia="Times New Roman"/>
          <w:color w:val="auto"/>
          <w:spacing w:val="0"/>
          <w:position w:val="0"/>
          <w:sz w:val="24"/>
          <w:shd w:fill="auto" w:val="clear"/>
        </w:rPr>
        <w:t xml:space="preserve">Describe the outcome of the therapy as it pertains to the client’s presenting problems and treatment goals, and any follow-up data if available. </w:t>
      </w: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numPr>
          <w:ilvl w:val="0"/>
          <w:numId w:val="21"/>
        </w:numPr>
        <w:spacing w:before="0" w:after="0" w:line="240"/>
        <w:ind w:right="0" w:left="144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Discussion and Limitations: </w:t>
      </w:r>
      <w:r>
        <w:rPr>
          <w:rFonts w:ascii="Times New Roman" w:hAnsi="Times New Roman" w:cs="Times New Roman" w:eastAsia="Times New Roman"/>
          <w:color w:val="auto"/>
          <w:spacing w:val="0"/>
          <w:position w:val="0"/>
          <w:sz w:val="24"/>
          <w:shd w:fill="auto" w:val="clear"/>
        </w:rPr>
        <w:t xml:space="preserve">Provide a critical analysis of the strengths and weaknesses of the case formulation and treatment approach as applied to this particular case.  Highlight how the case enhances our clinical, theoretical, and/or cultural understanding of the clinical population, cultural dimensions of the target problem(s), treatment approach, and/or therapy processes.  Link the case discussion to the prior literature and relevant research findings. Describe any limitations including availability of assessment data or service characteristics.</w:t>
      </w: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numPr>
          <w:ilvl w:val="0"/>
          <w:numId w:val="23"/>
        </w:numPr>
        <w:spacing w:before="0" w:after="0" w:line="240"/>
        <w:ind w:right="0" w:left="1440" w:hanging="36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Implications and Recommendations</w:t>
      </w:r>
    </w:p>
    <w:p>
      <w:pPr>
        <w:numPr>
          <w:ilvl w:val="0"/>
          <w:numId w:val="23"/>
        </w:numPr>
        <w:spacing w:before="0" w:after="0" w:line="240"/>
        <w:ind w:right="0" w:left="234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Implications for clinical practice and theory</w:t>
      </w:r>
      <w:r>
        <w:rPr>
          <w:rFonts w:ascii="Times New Roman" w:hAnsi="Times New Roman" w:cs="Times New Roman" w:eastAsia="Times New Roman"/>
          <w:color w:val="auto"/>
          <w:spacing w:val="0"/>
          <w:position w:val="0"/>
          <w:sz w:val="24"/>
          <w:shd w:fill="auto" w:val="clear"/>
        </w:rPr>
        <w:t xml:space="preserve">: Present any recommendations for clinicians working with similar cases or problems.</w:t>
      </w:r>
    </w:p>
    <w:p>
      <w:pPr>
        <w:numPr>
          <w:ilvl w:val="0"/>
          <w:numId w:val="23"/>
        </w:numPr>
        <w:spacing w:before="0" w:after="0" w:line="240"/>
        <w:ind w:right="0" w:left="2340" w:hanging="36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Implications for research: </w:t>
      </w:r>
      <w:r>
        <w:rPr>
          <w:rFonts w:ascii="Times New Roman" w:hAnsi="Times New Roman" w:cs="Times New Roman" w:eastAsia="Times New Roman"/>
          <w:color w:val="auto"/>
          <w:spacing w:val="0"/>
          <w:position w:val="0"/>
          <w:sz w:val="24"/>
          <w:shd w:fill="auto" w:val="clear"/>
        </w:rPr>
        <w:t xml:space="preserve">Explore implications and suggestions for future research in this area.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720" w:firstLine="0"/>
        <w:jc w:val="left"/>
        <w:rPr>
          <w:rFonts w:ascii="Times New Roman" w:hAnsi="Times New Roman" w:cs="Times New Roman" w:eastAsia="Times New Roman"/>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num w:numId="2">
    <w:abstractNumId w:val="60"/>
  </w:num>
  <w:num w:numId="4">
    <w:abstractNumId w:val="54"/>
  </w:num>
  <w:num w:numId="6">
    <w:abstractNumId w:val="48"/>
  </w:num>
  <w:num w:numId="8">
    <w:abstractNumId w:val="42"/>
  </w:num>
  <w:num w:numId="10">
    <w:abstractNumId w:val="36"/>
  </w:num>
  <w:num w:numId="12">
    <w:abstractNumId w:val="30"/>
  </w:num>
  <w:num w:numId="14">
    <w:abstractNumId w:val="24"/>
  </w:num>
  <w:num w:numId="17">
    <w:abstractNumId w:val="18"/>
  </w:num>
  <w:num w:numId="19">
    <w:abstractNumId w:val="12"/>
  </w:num>
  <w:num w:numId="21">
    <w:abstractNumId w:val="6"/>
  </w:num>
  <w:num w:numId="23">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